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3B3C" w14:textId="5C215D43" w:rsidR="00BE5741" w:rsidRDefault="00000000">
      <w:pPr>
        <w:spacing w:line="1000" w:lineRule="exact"/>
        <w:jc w:val="center"/>
        <w:rPr>
          <w:rFonts w:ascii="华文中宋" w:eastAsia="华文中宋" w:hAnsi="华文中宋" w:hint="eastAsia"/>
          <w:color w:val="000000"/>
          <w:spacing w:val="6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pacing w:val="60"/>
          <w:sz w:val="44"/>
          <w:szCs w:val="44"/>
        </w:rPr>
        <w:t>浙江省</w:t>
      </w:r>
      <w:r w:rsidR="00763927">
        <w:rPr>
          <w:rFonts w:ascii="华文中宋" w:eastAsia="华文中宋" w:hAnsi="华文中宋" w:cs="华文中宋" w:hint="eastAsia"/>
          <w:color w:val="000000"/>
          <w:spacing w:val="60"/>
          <w:sz w:val="44"/>
          <w:szCs w:val="44"/>
        </w:rPr>
        <w:t>宁海县</w:t>
      </w:r>
      <w:r>
        <w:rPr>
          <w:rFonts w:ascii="华文中宋" w:eastAsia="华文中宋" w:hAnsi="华文中宋" w:cs="华文中宋" w:hint="eastAsia"/>
          <w:color w:val="000000"/>
          <w:spacing w:val="60"/>
          <w:sz w:val="44"/>
          <w:szCs w:val="44"/>
        </w:rPr>
        <w:t>人民法院</w:t>
      </w:r>
    </w:p>
    <w:p w14:paraId="7C5560A2" w14:textId="77777777" w:rsidR="00BE5741" w:rsidRDefault="00000000">
      <w:pPr>
        <w:spacing w:line="1000" w:lineRule="exact"/>
        <w:jc w:val="center"/>
        <w:rPr>
          <w:rFonts w:ascii="华文中宋" w:eastAsia="华文中宋" w:hAnsi="华文中宋" w:hint="eastAsia"/>
          <w:color w:val="000000"/>
          <w:spacing w:val="60"/>
          <w:sz w:val="52"/>
          <w:szCs w:val="52"/>
        </w:rPr>
      </w:pPr>
      <w:r>
        <w:rPr>
          <w:rFonts w:ascii="华文中宋" w:eastAsia="华文中宋" w:hAnsi="华文中宋" w:cs="华文中宋" w:hint="eastAsia"/>
          <w:color w:val="000000"/>
          <w:spacing w:val="60"/>
          <w:sz w:val="52"/>
          <w:szCs w:val="52"/>
        </w:rPr>
        <w:t>公</w:t>
      </w:r>
      <w:r>
        <w:rPr>
          <w:rFonts w:ascii="华文中宋" w:eastAsia="华文中宋" w:hAnsi="华文中宋" w:cs="华文中宋"/>
          <w:color w:val="000000"/>
          <w:spacing w:val="60"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pacing w:val="60"/>
          <w:sz w:val="52"/>
          <w:szCs w:val="52"/>
        </w:rPr>
        <w:t>告</w:t>
      </w:r>
    </w:p>
    <w:p w14:paraId="72692002" w14:textId="77777777" w:rsidR="00BE5741" w:rsidRDefault="00000000">
      <w:pPr>
        <w:spacing w:line="320" w:lineRule="exact"/>
        <w:jc w:val="center"/>
        <w:rPr>
          <w:rFonts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</w:t>
      </w:r>
    </w:p>
    <w:p w14:paraId="45FDE1FD" w14:textId="72EB9C0C" w:rsidR="00BE5741" w:rsidRPr="00FC0527" w:rsidRDefault="00000000">
      <w:pPr>
        <w:spacing w:line="320" w:lineRule="exact"/>
        <w:jc w:val="righ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                       </w:t>
      </w:r>
      <w:r w:rsidRPr="00254F48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254F48">
        <w:rPr>
          <w:rFonts w:ascii="仿宋" w:eastAsia="仿宋" w:hAnsi="仿宋"/>
          <w:kern w:val="0"/>
          <w:sz w:val="32"/>
          <w:szCs w:val="32"/>
        </w:rPr>
        <w:t>20</w:t>
      </w:r>
      <w:r w:rsidRPr="00254F48">
        <w:rPr>
          <w:rFonts w:ascii="仿宋" w:eastAsia="仿宋" w:hAnsi="仿宋" w:hint="eastAsia"/>
          <w:kern w:val="0"/>
          <w:sz w:val="32"/>
          <w:szCs w:val="32"/>
        </w:rPr>
        <w:t>2</w:t>
      </w:r>
      <w:r w:rsidR="00A018F4" w:rsidRPr="00254F48">
        <w:rPr>
          <w:rFonts w:ascii="仿宋" w:eastAsia="仿宋" w:hAnsi="仿宋" w:hint="eastAsia"/>
          <w:kern w:val="0"/>
          <w:sz w:val="32"/>
          <w:szCs w:val="32"/>
        </w:rPr>
        <w:t>5</w:t>
      </w:r>
      <w:r w:rsidRPr="00254F48">
        <w:rPr>
          <w:rFonts w:ascii="仿宋" w:eastAsia="仿宋" w:hAnsi="仿宋" w:cs="仿宋_GB2312" w:hint="eastAsia"/>
          <w:kern w:val="0"/>
          <w:sz w:val="32"/>
          <w:szCs w:val="32"/>
        </w:rPr>
        <w:t>）浙</w:t>
      </w:r>
      <w:r w:rsidRPr="00254F48">
        <w:rPr>
          <w:rFonts w:ascii="仿宋" w:eastAsia="仿宋" w:hAnsi="仿宋"/>
          <w:kern w:val="0"/>
          <w:sz w:val="32"/>
          <w:szCs w:val="32"/>
        </w:rPr>
        <w:t>02</w:t>
      </w:r>
      <w:r w:rsidR="00763927" w:rsidRPr="00254F48">
        <w:rPr>
          <w:rFonts w:ascii="仿宋" w:eastAsia="仿宋" w:hAnsi="仿宋" w:hint="eastAsia"/>
          <w:kern w:val="0"/>
          <w:sz w:val="32"/>
          <w:szCs w:val="32"/>
        </w:rPr>
        <w:t>26</w:t>
      </w:r>
      <w:r w:rsidRPr="00254F48">
        <w:rPr>
          <w:rFonts w:ascii="仿宋" w:eastAsia="仿宋" w:hAnsi="仿宋" w:cs="仿宋_GB2312" w:hint="eastAsia"/>
          <w:kern w:val="0"/>
          <w:sz w:val="32"/>
          <w:szCs w:val="32"/>
        </w:rPr>
        <w:t>破</w:t>
      </w:r>
      <w:r w:rsidR="00A018F4" w:rsidRPr="00254F48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54F48">
        <w:rPr>
          <w:rFonts w:ascii="仿宋" w:eastAsia="仿宋" w:hAnsi="仿宋" w:cs="仿宋_GB2312" w:hint="eastAsia"/>
          <w:kern w:val="0"/>
          <w:sz w:val="32"/>
          <w:szCs w:val="32"/>
        </w:rPr>
        <w:t>号</w:t>
      </w:r>
    </w:p>
    <w:p w14:paraId="37D38B17" w14:textId="77777777" w:rsidR="00BE5741" w:rsidRDefault="00BE5741">
      <w:pPr>
        <w:wordWrap w:val="0"/>
        <w:spacing w:line="360" w:lineRule="auto"/>
        <w:rPr>
          <w:rFonts w:eastAsia="仿宋_GB2312"/>
          <w:sz w:val="18"/>
          <w:szCs w:val="18"/>
        </w:rPr>
      </w:pPr>
    </w:p>
    <w:p w14:paraId="498BC593" w14:textId="12E40D10" w:rsidR="00BE5741" w:rsidRPr="00FC0527" w:rsidRDefault="00000000">
      <w:pPr>
        <w:spacing w:line="620" w:lineRule="exact"/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</w:pPr>
      <w:r w:rsidRPr="00FC0527">
        <w:rPr>
          <w:rFonts w:ascii="仿宋" w:eastAsia="仿宋" w:hAnsi="仿宋" w:cs="仿宋_GB2312" w:hint="eastAsia"/>
          <w:sz w:val="32"/>
          <w:szCs w:val="32"/>
        </w:rPr>
        <w:t>本院根据</w:t>
      </w:r>
      <w:r w:rsidR="00763927" w:rsidRPr="00FC0527">
        <w:rPr>
          <w:rFonts w:ascii="仿宋" w:eastAsia="仿宋" w:hAnsi="仿宋" w:cs="宋体" w:hint="eastAsia"/>
          <w:sz w:val="32"/>
          <w:szCs w:val="32"/>
        </w:rPr>
        <w:t>宁海县兴海农产品综合市场有限公司</w:t>
      </w:r>
      <w:r w:rsidRPr="00FC0527">
        <w:rPr>
          <w:rFonts w:ascii="仿宋" w:eastAsia="仿宋" w:hAnsi="仿宋" w:cs="仿宋_GB2312" w:hint="eastAsia"/>
          <w:sz w:val="32"/>
          <w:szCs w:val="32"/>
        </w:rPr>
        <w:t>申请，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于</w:t>
      </w:r>
      <w:r w:rsidRPr="00FC0527">
        <w:rPr>
          <w:rFonts w:ascii="仿宋" w:eastAsia="仿宋" w:hAnsi="仿宋"/>
          <w:color w:val="000000"/>
          <w:sz w:val="32"/>
          <w:szCs w:val="32"/>
        </w:rPr>
        <w:t>20</w:t>
      </w:r>
      <w:r w:rsidRPr="00FC0527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763927" w:rsidRPr="00FC0527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="00763927"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1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="00763927"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23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日裁定受理</w:t>
      </w:r>
      <w:r w:rsidR="00763927" w:rsidRPr="00FC0527">
        <w:rPr>
          <w:rFonts w:ascii="仿宋" w:eastAsia="仿宋" w:hAnsi="仿宋" w:cs="宋体" w:hint="eastAsia"/>
          <w:sz w:val="32"/>
          <w:szCs w:val="32"/>
        </w:rPr>
        <w:t>宁海县兴海农产品综合市场有限公司</w:t>
      </w:r>
      <w:r w:rsidRPr="00FC0527">
        <w:rPr>
          <w:rFonts w:ascii="仿宋" w:eastAsia="仿宋" w:hAnsi="仿宋" w:cs="仿宋_GB2312"/>
          <w:color w:val="000000"/>
          <w:sz w:val="32"/>
          <w:szCs w:val="32"/>
        </w:rPr>
        <w:t>（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  <w:lang w:eastAsia="zh-Hans"/>
        </w:rPr>
        <w:t>以下简称</w:t>
      </w:r>
      <w:r w:rsidR="00097B43">
        <w:rPr>
          <w:rFonts w:ascii="仿宋" w:eastAsia="仿宋" w:hAnsi="仿宋" w:cs="仿宋_GB2312" w:hint="eastAsia"/>
          <w:color w:val="000000"/>
          <w:sz w:val="32"/>
          <w:szCs w:val="32"/>
          <w:lang w:eastAsia="zh-Hans"/>
        </w:rPr>
        <w:t>“</w:t>
      </w:r>
      <w:r w:rsidR="00097B43" w:rsidRPr="00FC0527">
        <w:rPr>
          <w:rFonts w:ascii="仿宋" w:eastAsia="仿宋" w:hAnsi="仿宋" w:cs="仿宋_GB2312" w:hint="eastAsia"/>
          <w:sz w:val="32"/>
          <w:szCs w:val="32"/>
        </w:rPr>
        <w:t>兴海公司</w:t>
      </w:r>
      <w:r w:rsidR="00097B43">
        <w:rPr>
          <w:rFonts w:ascii="仿宋" w:eastAsia="仿宋" w:hAnsi="仿宋" w:cs="仿宋_GB2312" w:hint="eastAsia"/>
          <w:color w:val="000000"/>
          <w:sz w:val="32"/>
          <w:szCs w:val="32"/>
          <w:lang w:eastAsia="zh-Hans"/>
        </w:rPr>
        <w:t>”</w:t>
      </w:r>
      <w:r w:rsidRPr="00FC0527">
        <w:rPr>
          <w:rFonts w:ascii="仿宋" w:eastAsia="仿宋" w:hAnsi="仿宋" w:cs="仿宋_GB2312"/>
          <w:color w:val="000000"/>
          <w:sz w:val="32"/>
          <w:szCs w:val="32"/>
          <w:lang w:eastAsia="zh-Hans"/>
        </w:rPr>
        <w:t>）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破产清算一案，</w:t>
      </w:r>
      <w:r w:rsidRPr="00FC052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并于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同日</w:t>
      </w:r>
      <w:r w:rsidRPr="00FC052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指定</w:t>
      </w:r>
      <w:r w:rsidRPr="00FC0527">
        <w:rPr>
          <w:rFonts w:ascii="仿宋" w:eastAsia="仿宋" w:hAnsi="仿宋" w:cs="仿宋_GB2312" w:hint="eastAsia"/>
          <w:color w:val="000000"/>
          <w:spacing w:val="-2"/>
          <w:sz w:val="32"/>
          <w:szCs w:val="32"/>
        </w:rPr>
        <w:t>浙江太安律师事务所</w:t>
      </w:r>
      <w:r w:rsidRPr="00FC052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为</w:t>
      </w:r>
      <w:r w:rsidR="00763927" w:rsidRPr="00FC0527">
        <w:rPr>
          <w:rFonts w:ascii="仿宋" w:eastAsia="仿宋" w:hAnsi="仿宋" w:cs="仿宋_GB2312" w:hint="eastAsia"/>
          <w:sz w:val="32"/>
          <w:szCs w:val="32"/>
        </w:rPr>
        <w:t>兴海</w:t>
      </w:r>
      <w:r w:rsidRPr="00FC0527">
        <w:rPr>
          <w:rFonts w:ascii="仿宋" w:eastAsia="仿宋" w:hAnsi="仿宋" w:cs="仿宋_GB2312" w:hint="eastAsia"/>
          <w:sz w:val="32"/>
          <w:szCs w:val="32"/>
        </w:rPr>
        <w:t>公司</w:t>
      </w:r>
      <w:r w:rsidRPr="00FC052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管理人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763927" w:rsidRPr="00FC0527">
        <w:rPr>
          <w:rFonts w:ascii="仿宋" w:eastAsia="仿宋" w:hAnsi="仿宋" w:cs="仿宋_GB2312" w:hint="eastAsia"/>
          <w:sz w:val="32"/>
          <w:szCs w:val="32"/>
        </w:rPr>
        <w:t>兴海公司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的债权人应在</w:t>
      </w:r>
      <w:r w:rsidRPr="006A7F6F">
        <w:rPr>
          <w:rFonts w:ascii="仿宋" w:eastAsia="仿宋" w:hAnsi="仿宋"/>
          <w:color w:val="000000"/>
          <w:kern w:val="0"/>
          <w:sz w:val="32"/>
          <w:szCs w:val="32"/>
        </w:rPr>
        <w:t>20</w:t>
      </w:r>
      <w:r w:rsidRPr="006A7F6F">
        <w:rPr>
          <w:rFonts w:ascii="仿宋" w:eastAsia="仿宋" w:hAnsi="仿宋" w:hint="eastAsia"/>
          <w:color w:val="000000"/>
          <w:kern w:val="0"/>
          <w:sz w:val="32"/>
          <w:szCs w:val="32"/>
        </w:rPr>
        <w:t>2</w:t>
      </w:r>
      <w:r w:rsidR="00763927" w:rsidRPr="006A7F6F">
        <w:rPr>
          <w:rFonts w:ascii="仿宋" w:eastAsia="仿宋" w:hAnsi="仿宋" w:hint="eastAsia"/>
          <w:color w:val="000000"/>
          <w:kern w:val="0"/>
          <w:sz w:val="32"/>
          <w:szCs w:val="32"/>
        </w:rPr>
        <w:t>5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="00AA0744"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="00AA0744"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27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AA074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前，向</w:t>
      </w:r>
      <w:r w:rsidRPr="00AA0744">
        <w:rPr>
          <w:rFonts w:ascii="仿宋" w:eastAsia="仿宋" w:hAnsi="仿宋" w:cs="仿宋_GB2312" w:hint="eastAsia"/>
          <w:color w:val="000000"/>
          <w:sz w:val="32"/>
          <w:szCs w:val="32"/>
        </w:rPr>
        <w:t>管理人（通讯地址：浙江省宁波市</w:t>
      </w:r>
      <w:proofErr w:type="gramStart"/>
      <w:r w:rsidRPr="00AA0744">
        <w:rPr>
          <w:rFonts w:ascii="仿宋" w:eastAsia="仿宋" w:hAnsi="仿宋" w:cs="仿宋_GB2312" w:hint="eastAsia"/>
          <w:color w:val="000000"/>
          <w:sz w:val="32"/>
          <w:szCs w:val="32"/>
        </w:rPr>
        <w:t>鄞</w:t>
      </w:r>
      <w:proofErr w:type="gramEnd"/>
      <w:r w:rsidRPr="00AA0744">
        <w:rPr>
          <w:rFonts w:ascii="仿宋" w:eastAsia="仿宋" w:hAnsi="仿宋" w:cs="仿宋_GB2312" w:hint="eastAsia"/>
          <w:color w:val="000000"/>
          <w:sz w:val="32"/>
          <w:szCs w:val="32"/>
        </w:rPr>
        <w:t>州区嘉会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街288号宁波中心大厦32楼；邮政编码：</w:t>
      </w:r>
      <w:r w:rsidRPr="00FC0527">
        <w:rPr>
          <w:rFonts w:ascii="仿宋" w:eastAsia="仿宋" w:hAnsi="仿宋"/>
          <w:color w:val="000000"/>
          <w:sz w:val="32"/>
          <w:szCs w:val="32"/>
        </w:rPr>
        <w:t>315</w:t>
      </w:r>
      <w:r w:rsidRPr="00FC0527">
        <w:rPr>
          <w:rFonts w:ascii="仿宋" w:eastAsia="仿宋" w:hAnsi="仿宋" w:hint="eastAsia"/>
          <w:color w:val="000000"/>
          <w:sz w:val="32"/>
          <w:szCs w:val="32"/>
        </w:rPr>
        <w:t>000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；联系电话：1</w:t>
      </w:r>
      <w:r w:rsidR="00FC0527">
        <w:rPr>
          <w:rFonts w:ascii="仿宋" w:eastAsia="仿宋" w:hAnsi="仿宋" w:cs="仿宋_GB2312" w:hint="eastAsia"/>
          <w:color w:val="000000"/>
          <w:sz w:val="32"/>
          <w:szCs w:val="32"/>
        </w:rPr>
        <w:t>5867447510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；</w:t>
      </w:r>
      <w:r w:rsidRPr="00FC0527">
        <w:rPr>
          <w:rFonts w:ascii="仿宋" w:eastAsia="仿宋" w:hAnsi="仿宋" w:hint="eastAsia"/>
          <w:color w:val="000000"/>
          <w:sz w:val="32"/>
          <w:szCs w:val="32"/>
        </w:rPr>
        <w:t>债权申报资料下载地址：</w:t>
      </w:r>
      <w:hyperlink r:id="rId6" w:history="1">
        <w:r w:rsidR="00BE5741" w:rsidRPr="00FC0527">
          <w:rPr>
            <w:rStyle w:val="ab"/>
            <w:rFonts w:ascii="仿宋" w:eastAsia="仿宋" w:hAnsi="仿宋"/>
            <w:color w:val="000000"/>
            <w:sz w:val="32"/>
            <w:szCs w:val="32"/>
          </w:rPr>
          <w:t>www.taianlawfirm.com</w:t>
        </w:r>
      </w:hyperlink>
      <w:r w:rsidRPr="00FC0527">
        <w:rPr>
          <w:rFonts w:ascii="仿宋" w:eastAsia="仿宋" w:hAnsi="仿宋" w:hint="eastAsia"/>
          <w:color w:val="000000"/>
          <w:sz w:val="32"/>
          <w:szCs w:val="32"/>
        </w:rPr>
        <w:t>，进入页面后，</w:t>
      </w:r>
      <w:r w:rsidRPr="00FC0527">
        <w:rPr>
          <w:rFonts w:ascii="仿宋" w:eastAsia="仿宋" w:hAnsi="仿宋"/>
          <w:color w:val="000000"/>
          <w:sz w:val="32"/>
          <w:szCs w:val="32"/>
        </w:rPr>
        <w:t>选择“公示公告”，</w:t>
      </w:r>
      <w:r w:rsidRPr="00FC0527">
        <w:rPr>
          <w:rFonts w:ascii="仿宋" w:eastAsia="仿宋" w:hAnsi="仿宋" w:hint="eastAsia"/>
          <w:color w:val="000000"/>
          <w:sz w:val="32"/>
          <w:szCs w:val="32"/>
        </w:rPr>
        <w:t>或关注“浙江太安律师事务所”</w:t>
      </w:r>
      <w:proofErr w:type="gramStart"/>
      <w:r w:rsidRPr="00FC0527">
        <w:rPr>
          <w:rFonts w:ascii="仿宋" w:eastAsia="仿宋" w:hAnsi="仿宋" w:hint="eastAsia"/>
          <w:color w:val="000000"/>
          <w:sz w:val="32"/>
          <w:szCs w:val="32"/>
        </w:rPr>
        <w:t>微信公众号</w:t>
      </w:r>
      <w:proofErr w:type="gramEnd"/>
      <w:r w:rsidRPr="00FC0527">
        <w:rPr>
          <w:rFonts w:ascii="仿宋" w:eastAsia="仿宋" w:hAnsi="仿宋" w:hint="eastAsia"/>
          <w:color w:val="000000"/>
          <w:sz w:val="32"/>
          <w:szCs w:val="32"/>
        </w:rPr>
        <w:t>，选择“研究动态”项下“公告通知”，</w:t>
      </w:r>
      <w:r w:rsidRPr="00FC0527">
        <w:rPr>
          <w:rFonts w:ascii="仿宋" w:eastAsia="仿宋" w:hAnsi="仿宋"/>
          <w:color w:val="000000"/>
          <w:sz w:val="32"/>
          <w:szCs w:val="32"/>
        </w:rPr>
        <w:t>选择相关债权项目，点击“债权申报资料”进行下载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 w:rsidRPr="00FC052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申报债权。</w:t>
      </w:r>
    </w:p>
    <w:p w14:paraId="1227788A" w14:textId="5881D8BB" w:rsidR="00BE5741" w:rsidRPr="00FC0527" w:rsidRDefault="00000000">
      <w:pPr>
        <w:spacing w:line="6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未在上述期限内申报债权，可以在破产财产分配方案提交债权人会议讨论前补充申报，但对此前已进行的分配无权要求补充分配，同时要承担为审查和确认补充申报债权所产生的费用。未申报债权的，不得依照《中华人民共和国企业破产法》规定的程序行使权利。</w:t>
      </w:r>
      <w:r w:rsidR="00763927" w:rsidRPr="00FC0527">
        <w:rPr>
          <w:rFonts w:ascii="仿宋" w:eastAsia="仿宋" w:hAnsi="仿宋" w:cs="仿宋_GB2312" w:hint="eastAsia"/>
          <w:sz w:val="32"/>
          <w:szCs w:val="32"/>
        </w:rPr>
        <w:t>兴海公司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的债务人或财产持有人应当向管理人清偿债务或交付财产。</w:t>
      </w:r>
    </w:p>
    <w:p w14:paraId="0F47FB56" w14:textId="0A2EB7B7" w:rsidR="00BE5741" w:rsidRPr="00FC0527" w:rsidRDefault="00000000">
      <w:pPr>
        <w:spacing w:line="6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本院定于</w:t>
      </w:r>
      <w:r w:rsidRPr="006A7F6F">
        <w:rPr>
          <w:rFonts w:ascii="仿宋" w:eastAsia="仿宋" w:hAnsi="仿宋"/>
          <w:color w:val="000000"/>
          <w:kern w:val="0"/>
          <w:sz w:val="32"/>
          <w:szCs w:val="32"/>
        </w:rPr>
        <w:t>20</w:t>
      </w:r>
      <w:r w:rsidRPr="006A7F6F">
        <w:rPr>
          <w:rFonts w:ascii="仿宋" w:eastAsia="仿宋" w:hAnsi="仿宋" w:hint="eastAsia"/>
          <w:color w:val="000000"/>
          <w:kern w:val="0"/>
          <w:sz w:val="32"/>
          <w:szCs w:val="32"/>
        </w:rPr>
        <w:t>2</w:t>
      </w:r>
      <w:r w:rsidR="00763927" w:rsidRPr="006A7F6F">
        <w:rPr>
          <w:rFonts w:ascii="仿宋" w:eastAsia="仿宋" w:hAnsi="仿宋" w:hint="eastAsia"/>
          <w:color w:val="000000"/>
          <w:kern w:val="0"/>
          <w:sz w:val="32"/>
          <w:szCs w:val="32"/>
        </w:rPr>
        <w:t>5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="00AA0744" w:rsidRPr="006A7F6F">
        <w:rPr>
          <w:rFonts w:ascii="仿宋" w:eastAsia="仿宋" w:hAnsi="仿宋" w:hint="eastAsia"/>
          <w:color w:val="000000"/>
          <w:kern w:val="0"/>
          <w:sz w:val="32"/>
          <w:szCs w:val="32"/>
        </w:rPr>
        <w:t>4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="00AA0744"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10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="00B6627E"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14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时在</w:t>
      </w:r>
      <w:r w:rsidR="00763927" w:rsidRPr="006A7F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宁海县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人民法院第</w:t>
      </w:r>
      <w:r w:rsid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九</w:t>
      </w:r>
      <w:r w:rsidRPr="006A7F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审判</w:t>
      </w:r>
      <w:r w:rsidRPr="00FC052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庭召开</w:t>
      </w: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第一次债权人会议。参加会议的债权人系法人或其他组织的，应提交营业执照、法定代表人或负责人身份证明书；参加会议的债权人系自然人的，应提交个人身份证明。如委托代理人出席会议，应提交特别授权委托书、委托代理人的身份证件或律师执业证，委托代理人是律师的还应提交律师事务所的指派函。</w:t>
      </w:r>
    </w:p>
    <w:p w14:paraId="5781C45E" w14:textId="77777777" w:rsidR="00BE5741" w:rsidRDefault="00000000">
      <w:pPr>
        <w:spacing w:line="6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FC0527">
        <w:rPr>
          <w:rFonts w:ascii="仿宋" w:eastAsia="仿宋" w:hAnsi="仿宋" w:cs="仿宋_GB2312" w:hint="eastAsia"/>
          <w:color w:val="000000"/>
          <w:sz w:val="32"/>
          <w:szCs w:val="32"/>
        </w:rPr>
        <w:t>特此公告。</w:t>
      </w:r>
      <w:r w:rsidRPr="00FC0527">
        <w:rPr>
          <w:rFonts w:ascii="仿宋" w:eastAsia="仿宋" w:hAnsi="仿宋"/>
          <w:color w:val="000000"/>
          <w:sz w:val="32"/>
          <w:szCs w:val="32"/>
        </w:rPr>
        <w:t xml:space="preserve">       </w:t>
      </w:r>
    </w:p>
    <w:p w14:paraId="1A465C71" w14:textId="77777777" w:rsidR="00A018F4" w:rsidRDefault="00A018F4">
      <w:pPr>
        <w:spacing w:line="6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14:paraId="37C4E84B" w14:textId="77777777" w:rsidR="00A018F4" w:rsidRPr="00FC0527" w:rsidRDefault="00A018F4">
      <w:pPr>
        <w:spacing w:line="6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14:paraId="285737D8" w14:textId="227206E4" w:rsidR="00BE5741" w:rsidRPr="00FC0527" w:rsidRDefault="00000000">
      <w:pPr>
        <w:spacing w:line="620" w:lineRule="exact"/>
        <w:ind w:firstLineChars="1400" w:firstLine="4480"/>
        <w:jc w:val="right"/>
        <w:rPr>
          <w:rFonts w:ascii="仿宋" w:eastAsia="仿宋" w:hAnsi="仿宋" w:hint="eastAsia"/>
          <w:color w:val="FF0000"/>
          <w:sz w:val="32"/>
          <w:szCs w:val="32"/>
        </w:rPr>
      </w:pPr>
      <w:r w:rsidRPr="00AA0744">
        <w:rPr>
          <w:rFonts w:ascii="仿宋" w:eastAsia="仿宋" w:hAnsi="仿宋" w:cs="仿宋_GB2312" w:hint="eastAsia"/>
          <w:color w:val="000000"/>
          <w:sz w:val="32"/>
          <w:szCs w:val="32"/>
        </w:rPr>
        <w:t>二○二</w:t>
      </w:r>
      <w:r w:rsidR="00763927" w:rsidRPr="00AA0744">
        <w:rPr>
          <w:rFonts w:ascii="仿宋" w:eastAsia="仿宋" w:hAnsi="仿宋" w:cs="宋体" w:hint="eastAsia"/>
          <w:color w:val="000000"/>
          <w:sz w:val="32"/>
          <w:szCs w:val="32"/>
        </w:rPr>
        <w:t>五</w:t>
      </w:r>
      <w:r w:rsidRPr="00AA0744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="00763927" w:rsidRPr="00AA0744">
        <w:rPr>
          <w:rFonts w:ascii="仿宋" w:eastAsia="仿宋" w:hAnsi="仿宋" w:cs="宋体" w:hint="eastAsia"/>
          <w:color w:val="000000"/>
          <w:sz w:val="32"/>
          <w:szCs w:val="32"/>
        </w:rPr>
        <w:t>二</w:t>
      </w:r>
      <w:r w:rsidRPr="00AA0744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="00763927" w:rsidRPr="00AA0744">
        <w:rPr>
          <w:rFonts w:ascii="仿宋" w:eastAsia="仿宋" w:hAnsi="仿宋" w:cs="宋体" w:hint="eastAsia"/>
          <w:color w:val="000000"/>
          <w:sz w:val="32"/>
          <w:szCs w:val="32"/>
        </w:rPr>
        <w:t>十</w:t>
      </w:r>
      <w:r w:rsidR="00AA0744" w:rsidRPr="00AA0744">
        <w:rPr>
          <w:rFonts w:ascii="仿宋" w:eastAsia="仿宋" w:hAnsi="仿宋" w:cs="宋体" w:hint="eastAsia"/>
          <w:color w:val="000000"/>
          <w:sz w:val="32"/>
          <w:szCs w:val="32"/>
        </w:rPr>
        <w:t>九</w:t>
      </w:r>
      <w:r w:rsidRPr="00AA074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FC0527">
        <w:rPr>
          <w:rFonts w:ascii="仿宋" w:eastAsia="仿宋" w:hAnsi="仿宋"/>
          <w:color w:val="FF0000"/>
          <w:kern w:val="0"/>
          <w:sz w:val="32"/>
          <w:szCs w:val="32"/>
        </w:rPr>
        <w:t xml:space="preserve">  </w:t>
      </w:r>
    </w:p>
    <w:p w14:paraId="35063050" w14:textId="77777777" w:rsidR="00BE5741" w:rsidRDefault="00BE5741"/>
    <w:sectPr w:rsidR="00BE5741" w:rsidSect="008E52CD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D3F3" w14:textId="77777777" w:rsidR="00117637" w:rsidRDefault="00117637">
      <w:r>
        <w:separator/>
      </w:r>
    </w:p>
  </w:endnote>
  <w:endnote w:type="continuationSeparator" w:id="0">
    <w:p w14:paraId="4315CECC" w14:textId="77777777" w:rsidR="00117637" w:rsidRDefault="0011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94E0" w14:textId="77777777" w:rsidR="00BE5741" w:rsidRDefault="00000000">
    <w:pPr>
      <w:pStyle w:val="a7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FB6A" w14:textId="77777777" w:rsidR="00BE5741" w:rsidRDefault="00000000">
    <w:pPr>
      <w:pStyle w:val="a7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918D8B2" w14:textId="77777777" w:rsidR="00BE5741" w:rsidRDefault="00BE5741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6853" w14:textId="77777777" w:rsidR="00117637" w:rsidRDefault="00117637">
      <w:r>
        <w:separator/>
      </w:r>
    </w:p>
  </w:footnote>
  <w:footnote w:type="continuationSeparator" w:id="0">
    <w:p w14:paraId="002077BF" w14:textId="77777777" w:rsidR="00117637" w:rsidRDefault="0011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46AFE" w14:textId="77777777" w:rsidR="00BE5741" w:rsidRDefault="00BE5741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461"/>
    <w:rsid w:val="A7CEA8C7"/>
    <w:rsid w:val="ADEFAE14"/>
    <w:rsid w:val="BAF79A47"/>
    <w:rsid w:val="EEEF1B71"/>
    <w:rsid w:val="FA9F0C90"/>
    <w:rsid w:val="000307ED"/>
    <w:rsid w:val="0004406A"/>
    <w:rsid w:val="00046AC4"/>
    <w:rsid w:val="00071593"/>
    <w:rsid w:val="00097B43"/>
    <w:rsid w:val="00097DC2"/>
    <w:rsid w:val="000C724D"/>
    <w:rsid w:val="00117637"/>
    <w:rsid w:val="00121677"/>
    <w:rsid w:val="00172C06"/>
    <w:rsid w:val="00177DB4"/>
    <w:rsid w:val="001E6A33"/>
    <w:rsid w:val="00205294"/>
    <w:rsid w:val="00254F48"/>
    <w:rsid w:val="00290116"/>
    <w:rsid w:val="002A6853"/>
    <w:rsid w:val="002E08FB"/>
    <w:rsid w:val="002E1028"/>
    <w:rsid w:val="00313137"/>
    <w:rsid w:val="003218E7"/>
    <w:rsid w:val="0036549C"/>
    <w:rsid w:val="0038715A"/>
    <w:rsid w:val="003A392F"/>
    <w:rsid w:val="003E3526"/>
    <w:rsid w:val="003F4100"/>
    <w:rsid w:val="00400791"/>
    <w:rsid w:val="004149C3"/>
    <w:rsid w:val="004227A7"/>
    <w:rsid w:val="004B0AF9"/>
    <w:rsid w:val="004B6A15"/>
    <w:rsid w:val="004D25EC"/>
    <w:rsid w:val="004D6C72"/>
    <w:rsid w:val="004F459D"/>
    <w:rsid w:val="00564461"/>
    <w:rsid w:val="00582334"/>
    <w:rsid w:val="006048E4"/>
    <w:rsid w:val="0061615B"/>
    <w:rsid w:val="006410B0"/>
    <w:rsid w:val="0066083B"/>
    <w:rsid w:val="00666719"/>
    <w:rsid w:val="00680747"/>
    <w:rsid w:val="0068200D"/>
    <w:rsid w:val="00696AB5"/>
    <w:rsid w:val="006A7F6F"/>
    <w:rsid w:val="006F6E96"/>
    <w:rsid w:val="0076150A"/>
    <w:rsid w:val="00763927"/>
    <w:rsid w:val="00796203"/>
    <w:rsid w:val="007B1E24"/>
    <w:rsid w:val="007D5935"/>
    <w:rsid w:val="007F41C2"/>
    <w:rsid w:val="007F720C"/>
    <w:rsid w:val="008148F3"/>
    <w:rsid w:val="00832CC2"/>
    <w:rsid w:val="008B74E3"/>
    <w:rsid w:val="008E52CD"/>
    <w:rsid w:val="00911309"/>
    <w:rsid w:val="009328AD"/>
    <w:rsid w:val="00933F31"/>
    <w:rsid w:val="00936122"/>
    <w:rsid w:val="009434FE"/>
    <w:rsid w:val="00951CA2"/>
    <w:rsid w:val="00992059"/>
    <w:rsid w:val="00996D01"/>
    <w:rsid w:val="009E68E1"/>
    <w:rsid w:val="00A018F4"/>
    <w:rsid w:val="00A027BC"/>
    <w:rsid w:val="00A37280"/>
    <w:rsid w:val="00AA0744"/>
    <w:rsid w:val="00AA2132"/>
    <w:rsid w:val="00AC2385"/>
    <w:rsid w:val="00AC44D3"/>
    <w:rsid w:val="00AD497C"/>
    <w:rsid w:val="00B6627E"/>
    <w:rsid w:val="00BE5741"/>
    <w:rsid w:val="00BE5968"/>
    <w:rsid w:val="00C07260"/>
    <w:rsid w:val="00C53616"/>
    <w:rsid w:val="00C54C4F"/>
    <w:rsid w:val="00C80E13"/>
    <w:rsid w:val="00CB0C35"/>
    <w:rsid w:val="00CB673E"/>
    <w:rsid w:val="00CE3FC3"/>
    <w:rsid w:val="00D21B31"/>
    <w:rsid w:val="00D3440B"/>
    <w:rsid w:val="00D91119"/>
    <w:rsid w:val="00DA2C1D"/>
    <w:rsid w:val="00E037E8"/>
    <w:rsid w:val="00E05A7C"/>
    <w:rsid w:val="00E3328F"/>
    <w:rsid w:val="00E37B34"/>
    <w:rsid w:val="00E53565"/>
    <w:rsid w:val="00E537F8"/>
    <w:rsid w:val="00E646A2"/>
    <w:rsid w:val="00EA6BAF"/>
    <w:rsid w:val="00F06882"/>
    <w:rsid w:val="00F341EF"/>
    <w:rsid w:val="00F508C7"/>
    <w:rsid w:val="00F54B11"/>
    <w:rsid w:val="00F95EFA"/>
    <w:rsid w:val="00FC0527"/>
    <w:rsid w:val="5E4DA09E"/>
    <w:rsid w:val="5F7D0A22"/>
    <w:rsid w:val="696B3D19"/>
    <w:rsid w:val="76CB1B73"/>
    <w:rsid w:val="77BDB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BC68E"/>
  <w15:docId w15:val="{9A80C3FB-797E-4D39-9B67-2B97F152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pPr>
      <w:shd w:val="clear" w:color="auto" w:fill="00008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3"/>
    <w:uiPriority w:val="99"/>
    <w:qFormat/>
    <w:pPr>
      <w:adjustRightInd w:val="0"/>
      <w:spacing w:line="436" w:lineRule="exact"/>
      <w:ind w:left="357"/>
      <w:jc w:val="left"/>
      <w:outlineLvl w:val="3"/>
    </w:pPr>
  </w:style>
  <w:style w:type="character" w:customStyle="1" w:styleId="a4">
    <w:name w:val="文档结构图 字符"/>
    <w:link w:val="a3"/>
    <w:uiPriority w:val="99"/>
    <w:semiHidden/>
    <w:qFormat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w.taianlawfir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115</Words>
  <Characters>657</Characters>
  <Application>Microsoft Office Word</Application>
  <DocSecurity>0</DocSecurity>
  <Lines>5</Lines>
  <Paragraphs>1</Paragraphs>
  <ScaleCrop>false</ScaleCrop>
  <Company>www.ftpdown.com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天行 周</cp:lastModifiedBy>
  <cp:revision>46</cp:revision>
  <cp:lastPrinted>2018-11-08T10:53:00Z</cp:lastPrinted>
  <dcterms:created xsi:type="dcterms:W3CDTF">2017-03-12T08:42:00Z</dcterms:created>
  <dcterms:modified xsi:type="dcterms:W3CDTF">2025-02-21T06:06:00Z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C1A0140C7470040F4A70B763257A3DBD</vt:lpwstr>
  </property>
</Properties>
</file>