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B4686"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 权 申 报 表</w:t>
      </w:r>
    </w:p>
    <w:p w14:paraId="798B116F">
      <w:pPr>
        <w:wordWrap w:val="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编号：【         】 </w:t>
      </w:r>
    </w:p>
    <w:tbl>
      <w:tblPr>
        <w:tblStyle w:val="4"/>
        <w:tblW w:w="85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29"/>
        <w:gridCol w:w="455"/>
        <w:gridCol w:w="830"/>
        <w:gridCol w:w="1788"/>
      </w:tblGrid>
      <w:tr w14:paraId="29D57188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5096E74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795371C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696C3A62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75670A2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1A80B18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   月    日</w:t>
            </w:r>
          </w:p>
        </w:tc>
      </w:tr>
      <w:tr w14:paraId="7438D7C6">
        <w:trPr>
          <w:trHeight w:val="621" w:hRule="atLeast"/>
        </w:trPr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21E96537">
            <w:pPr>
              <w:spacing w:line="360" w:lineRule="auto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债权申报金额</w:t>
            </w:r>
          </w:p>
        </w:tc>
        <w:tc>
          <w:tcPr>
            <w:tcW w:w="282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 w14:paraId="1EB2C70C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本金：</w:t>
            </w:r>
          </w:p>
          <w:p w14:paraId="7F30B4DE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3" w:type="dxa"/>
            <w:gridSpan w:val="3"/>
            <w:tcBorders>
              <w:left w:val="single" w:color="auto" w:sz="4" w:space="0"/>
            </w:tcBorders>
          </w:tcPr>
          <w:p w14:paraId="6FAEE7EA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利息（计算至202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日）：</w:t>
            </w:r>
          </w:p>
        </w:tc>
      </w:tr>
      <w:tr w14:paraId="21169769">
        <w:trPr>
          <w:trHeight w:val="503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0F97571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1BE34AB0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其他：</w:t>
            </w:r>
          </w:p>
        </w:tc>
      </w:tr>
      <w:tr w14:paraId="388CB02B"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2BE233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496CB46F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 w14:paraId="25430396">
        <w:tc>
          <w:tcPr>
            <w:tcW w:w="4457" w:type="dxa"/>
            <w:gridSpan w:val="3"/>
            <w:tcBorders>
              <w:right w:val="single" w:color="auto" w:sz="4" w:space="0"/>
            </w:tcBorders>
            <w:vAlign w:val="center"/>
          </w:tcPr>
          <w:p w14:paraId="60E19697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于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个人债务集中清理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受理日</w:t>
            </w:r>
          </w:p>
          <w:p w14:paraId="497B1D8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债权是否已到期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</w:tcBorders>
            <w:vAlign w:val="center"/>
          </w:tcPr>
          <w:p w14:paraId="619F366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5D56B419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59B537A0">
            <w:pPr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债权性质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5008ECD6">
            <w:pPr>
              <w:spacing w:line="360" w:lineRule="auto"/>
              <w:jc w:val="both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普通债权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  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优先债权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</w:tc>
      </w:tr>
      <w:tr w14:paraId="4C6D37B0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4280E9B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572D2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198F5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 w14:paraId="3738058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6AE1C020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00E0321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6F355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AE69F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 w14:paraId="24BC68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50954A63"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86E707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264D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</w:t>
            </w:r>
          </w:p>
          <w:p w14:paraId="2792264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 w14:paraId="5110DD7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E569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23BEAA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6B813F71"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C024AD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3FE0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1A2C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3C3E30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63C01517"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B718E2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0205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0176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3170524"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 w14:paraId="2A91327B"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 w14:paraId="1CCA517D"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D80809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443E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3E07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 w14:paraId="1DE755B1"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 w14:paraId="69537FF7"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 w14:paraId="004B86DE"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14FCF19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有无判决、裁定</w:t>
            </w:r>
          </w:p>
          <w:p w14:paraId="4A11505C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B19D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□无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D436E4E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7EFE14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 w14:paraId="47AEC49A">
        <w:trPr>
          <w:trHeight w:val="74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EF5EC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DE989A6"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1B99608A"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3A34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1DBFFD1"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72871B0A"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17821B"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 w14:paraId="3F40BC2A"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31A4A585">
      <w:pPr>
        <w:spacing w:line="360" w:lineRule="auto"/>
        <w:ind w:firstLine="4320" w:firstLineChars="18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8D17"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孙文英个人债务集中清理</w:t>
    </w:r>
    <w:r>
      <w:rPr>
        <w:rFonts w:hint="eastAsia" w:ascii="宋体" w:hAnsi="宋体" w:eastAsia="宋体" w:cs="宋体"/>
        <w:sz w:val="21"/>
        <w:szCs w:val="21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F3F9F86"/>
    <w:rsid w:val="62F67F5A"/>
    <w:rsid w:val="7FD84654"/>
    <w:rsid w:val="DDCFC70E"/>
    <w:rsid w:val="DF679848"/>
    <w:rsid w:val="F5FB707A"/>
    <w:rsid w:val="FDFBC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447</Characters>
  <Lines>3</Lines>
  <Paragraphs>1</Paragraphs>
  <TotalTime>5</TotalTime>
  <ScaleCrop>false</ScaleCrop>
  <LinksUpToDate>false</LinksUpToDate>
  <CharactersWithSpaces>524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2019-01-17T10:47:00Z</dcterms:created>
  <dc:creator>Microsoft Office 用户</dc:creator>
  <cp:lastModifiedBy>lawyer</cp:lastModifiedBy>
  <dcterms:modified xsi:type="dcterms:W3CDTF">2024-11-10T13:24:57Z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96DF9C803A0D5A382EC3B763BA60FAB1</vt:lpwstr>
  </property>
</Properties>
</file>