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>
      <w:pPr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本人/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本单位已收到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宁波燎原灯具有限公司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管理人送达的债权申报通知书，确定于202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00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余姚市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审判庭参加第一次债权人会议。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4238" w:firstLineChars="1766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签章：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540" w:lineRule="exac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宋体" w:hAnsi="宋体" w:eastAsia="宋体" w:cs="宋体"/>
        <w:lang w:val="en-US" w:eastAsia="zh-Hans"/>
      </w:rPr>
    </w:pPr>
    <w:r>
      <w:rPr>
        <w:rFonts w:hint="eastAsia" w:ascii="宋体" w:hAnsi="宋体" w:eastAsia="宋体" w:cs="宋体"/>
        <w:lang w:val="en-US" w:eastAsia="zh-CN"/>
      </w:rPr>
      <w:t>宁波燎原灯具有限公司</w:t>
    </w:r>
    <w:r>
      <w:rPr>
        <w:rFonts w:hint="eastAsia" w:ascii="宋体" w:hAnsi="宋体" w:eastAsia="宋体" w:cs="宋体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4FE6CC33"/>
    <w:rsid w:val="5F7FE255"/>
    <w:rsid w:val="A6BB1716"/>
    <w:rsid w:val="E9F5E56B"/>
    <w:rsid w:val="EE6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2019-01-16T18:25:00Z</dcterms:created>
  <dc:creator>Microsoft Office 用户</dc:creator>
  <cp:lastModifiedBy>lawyer</cp:lastModifiedBy>
  <dcterms:modified xsi:type="dcterms:W3CDTF">2023-11-13T11:33:53Z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8368B054CAEC8A5C87BDB7639BE686DB</vt:lpwstr>
  </property>
</Properties>
</file>