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eastAsia" w:ascii="宋体" w:hAnsi="宋体" w:eastAsia="宋体" w:cs="宋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回   执</w:t>
      </w:r>
    </w:p>
    <w:p>
      <w:pPr>
        <w:spacing w:line="540" w:lineRule="exact"/>
        <w:jc w:val="center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ind w:firstLine="56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本人/本单位已收到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宁波唯昇品牌管理有限公司管理人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送达的债权申报通知书，确定于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2023年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</w:t>
      </w:r>
      <w:bookmarkStart w:id="0" w:name="_GoBack"/>
      <w:bookmarkEnd w:id="0"/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日9:00在宁波市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海曙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区人民法院第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审判庭（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宁波市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海曙区环城西路北段</w:t>
      </w:r>
      <w:r>
        <w:rPr>
          <w:rFonts w:hint="default" w:ascii="宋体" w:hAnsi="宋体" w:cs="宋体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200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号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）参加第一次债权人会议。</w:t>
      </w:r>
    </w:p>
    <w:p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  </w:t>
      </w:r>
    </w:p>
    <w:p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ind w:firstLine="4238" w:firstLineChars="1766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签章：</w:t>
      </w:r>
    </w:p>
    <w:p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日期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</w:p>
    <w:p>
      <w:pPr>
        <w:spacing w:line="540" w:lineRule="exact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default" w:ascii="宋体" w:hAnsi="宋体" w:eastAsia="宋体" w:cs="宋体"/>
        <w:lang w:val="en-US" w:eastAsia="zh-Hans"/>
      </w:rPr>
    </w:pPr>
    <w:r>
      <w:rPr>
        <w:rFonts w:hint="eastAsia" w:ascii="宋体" w:hAnsi="宋体" w:eastAsia="宋体" w:cs="宋体"/>
        <w:lang w:val="en-US" w:eastAsia="zh-Hans"/>
      </w:rPr>
      <w:t>宁波唯昇品牌管理有限公司破产清算案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Q2MjY3Mzk2Y2FmMDhjOTVkNWIyMmY2NGZlMmIwZjIifQ=="/>
  </w:docVars>
  <w:rsids>
    <w:rsidRoot w:val="008C195F"/>
    <w:rsid w:val="00396459"/>
    <w:rsid w:val="00484B65"/>
    <w:rsid w:val="00566649"/>
    <w:rsid w:val="007C106E"/>
    <w:rsid w:val="008A390C"/>
    <w:rsid w:val="008C195F"/>
    <w:rsid w:val="00936AD0"/>
    <w:rsid w:val="00A04673"/>
    <w:rsid w:val="00A2075D"/>
    <w:rsid w:val="00AC122E"/>
    <w:rsid w:val="00AD04BB"/>
    <w:rsid w:val="00B61733"/>
    <w:rsid w:val="00D02339"/>
    <w:rsid w:val="00E171B3"/>
    <w:rsid w:val="22D14CB0"/>
    <w:rsid w:val="2D8E7088"/>
    <w:rsid w:val="484E555F"/>
    <w:rsid w:val="7D70399F"/>
    <w:rsid w:val="EE6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link w:val="3"/>
    <w:qFormat/>
    <w:uiPriority w:val="99"/>
    <w:rPr>
      <w:sz w:val="18"/>
      <w:szCs w:val="18"/>
    </w:rPr>
  </w:style>
  <w:style w:type="character" w:customStyle="1" w:styleId="7">
    <w:name w:val="页眉字符1"/>
    <w:basedOn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105</Characters>
  <Lines>1</Lines>
  <Paragraphs>1</Paragraphs>
  <TotalTime>1</TotalTime>
  <ScaleCrop>false</ScaleCrop>
  <LinksUpToDate>false</LinksUpToDate>
  <CharactersWithSpaces>171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2019-01-15T18:25:00Z</dcterms:created>
  <dc:creator>Microsoft Office 用户</dc:creator>
  <cp:lastModifiedBy>勰wensley</cp:lastModifiedBy>
  <dcterms:modified xsi:type="dcterms:W3CDTF">2023-04-10T09:14:31Z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8368B054CAEC8A5C87BDB7639BE686DB</vt:lpwstr>
  </property>
</Properties>
</file>